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1041" w:firstLineChars="200"/>
        <w:jc w:val="center"/>
        <w:rPr>
          <w:rFonts w:ascii="华文中宋" w:hAnsi="华文中宋" w:eastAsia="华文中宋" w:cs="宋体"/>
          <w:b/>
          <w:kern w:val="0"/>
          <w:sz w:val="52"/>
          <w:szCs w:val="52"/>
        </w:rPr>
      </w:pPr>
    </w:p>
    <w:p>
      <w:pPr>
        <w:spacing w:line="560" w:lineRule="exact"/>
        <w:ind w:firstLine="1041" w:firstLineChars="200"/>
        <w:jc w:val="center"/>
        <w:rPr>
          <w:rFonts w:ascii="华文中宋" w:hAnsi="华文中宋" w:eastAsia="华文中宋" w:cs="宋体"/>
          <w:b/>
          <w:kern w:val="0"/>
          <w:sz w:val="52"/>
          <w:szCs w:val="52"/>
        </w:rPr>
      </w:pPr>
    </w:p>
    <w:p>
      <w:pPr>
        <w:spacing w:line="560" w:lineRule="exact"/>
        <w:ind w:firstLine="1041" w:firstLineChars="200"/>
        <w:jc w:val="center"/>
        <w:rPr>
          <w:rFonts w:ascii="华文中宋" w:hAnsi="华文中宋" w:eastAsia="华文中宋" w:cs="宋体"/>
          <w:b/>
          <w:kern w:val="0"/>
          <w:sz w:val="52"/>
          <w:szCs w:val="52"/>
        </w:rPr>
      </w:pPr>
    </w:p>
    <w:p>
      <w:pPr>
        <w:spacing w:line="560" w:lineRule="exact"/>
        <w:ind w:firstLine="1041" w:firstLineChars="200"/>
        <w:jc w:val="center"/>
        <w:rPr>
          <w:rFonts w:ascii="华文中宋" w:hAnsi="华文中宋" w:eastAsia="华文中宋" w:cs="宋体"/>
          <w:b/>
          <w:kern w:val="0"/>
          <w:sz w:val="52"/>
          <w:szCs w:val="52"/>
        </w:rPr>
      </w:pPr>
    </w:p>
    <w:p>
      <w:pPr>
        <w:spacing w:line="560" w:lineRule="exact"/>
        <w:ind w:firstLine="1041" w:firstLineChars="200"/>
        <w:jc w:val="center"/>
        <w:rPr>
          <w:rFonts w:ascii="华文中宋" w:hAnsi="华文中宋" w:eastAsia="华文中宋" w:cs="宋体"/>
          <w:b/>
          <w:kern w:val="0"/>
          <w:sz w:val="52"/>
          <w:szCs w:val="52"/>
        </w:rPr>
      </w:pPr>
    </w:p>
    <w:p>
      <w:pPr>
        <w:spacing w:line="560" w:lineRule="exact"/>
        <w:ind w:firstLine="1041" w:firstLineChars="200"/>
        <w:jc w:val="center"/>
        <w:rPr>
          <w:rFonts w:ascii="华文中宋" w:hAnsi="华文中宋" w:eastAsia="华文中宋" w:cs="宋体"/>
          <w:b/>
          <w:kern w:val="0"/>
          <w:sz w:val="52"/>
          <w:szCs w:val="52"/>
        </w:rPr>
      </w:pPr>
    </w:p>
    <w:p>
      <w:pPr>
        <w:spacing w:line="560" w:lineRule="exact"/>
        <w:ind w:firstLine="1041" w:firstLineChars="200"/>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60" w:lineRule="exact"/>
        <w:ind w:firstLine="1041" w:firstLineChars="200"/>
        <w:jc w:val="center"/>
        <w:rPr>
          <w:rFonts w:ascii="华文中宋" w:hAnsi="华文中宋" w:eastAsia="华文中宋" w:cs="宋体"/>
          <w:b/>
          <w:kern w:val="0"/>
          <w:sz w:val="52"/>
          <w:szCs w:val="52"/>
        </w:rPr>
      </w:pPr>
    </w:p>
    <w:p>
      <w:pPr>
        <w:spacing w:line="560" w:lineRule="exact"/>
        <w:ind w:firstLine="720" w:firstLineChars="200"/>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60" w:lineRule="exact"/>
        <w:ind w:firstLine="600" w:firstLineChars="200"/>
        <w:jc w:val="center"/>
        <w:rPr>
          <w:rFonts w:hAnsi="宋体" w:eastAsia="仿宋_GB2312" w:cs="宋体"/>
          <w:kern w:val="0"/>
          <w:sz w:val="30"/>
          <w:szCs w:val="30"/>
        </w:rPr>
      </w:pPr>
    </w:p>
    <w:p>
      <w:pPr>
        <w:spacing w:line="560" w:lineRule="exact"/>
        <w:ind w:firstLine="600" w:firstLineChars="200"/>
        <w:jc w:val="center"/>
        <w:rPr>
          <w:rFonts w:hAnsi="宋体" w:eastAsia="仿宋_GB2312" w:cs="宋体"/>
          <w:kern w:val="0"/>
          <w:sz w:val="30"/>
          <w:szCs w:val="30"/>
        </w:rPr>
      </w:pPr>
    </w:p>
    <w:p>
      <w:pPr>
        <w:spacing w:line="560" w:lineRule="exact"/>
        <w:ind w:firstLine="600" w:firstLineChars="200"/>
        <w:jc w:val="center"/>
        <w:rPr>
          <w:rFonts w:hAnsi="宋体" w:eastAsia="仿宋_GB2312" w:cs="宋体"/>
          <w:kern w:val="0"/>
          <w:sz w:val="30"/>
          <w:szCs w:val="30"/>
        </w:rPr>
      </w:pPr>
    </w:p>
    <w:p>
      <w:pPr>
        <w:spacing w:line="560" w:lineRule="exact"/>
        <w:ind w:firstLine="600" w:firstLineChars="200"/>
        <w:jc w:val="center"/>
        <w:rPr>
          <w:rFonts w:hAnsi="宋体" w:eastAsia="仿宋_GB2312" w:cs="宋体"/>
          <w:kern w:val="0"/>
          <w:sz w:val="30"/>
          <w:szCs w:val="30"/>
        </w:rPr>
      </w:pPr>
    </w:p>
    <w:p>
      <w:pPr>
        <w:spacing w:line="560" w:lineRule="exact"/>
        <w:ind w:firstLine="600" w:firstLineChars="200"/>
        <w:rPr>
          <w:rFonts w:hAnsi="宋体" w:eastAsia="仿宋_GB2312" w:cs="宋体"/>
          <w:kern w:val="0"/>
          <w:sz w:val="30"/>
          <w:szCs w:val="30"/>
        </w:rPr>
      </w:pPr>
    </w:p>
    <w:p>
      <w:pPr>
        <w:spacing w:line="560" w:lineRule="exact"/>
        <w:ind w:firstLine="600" w:firstLineChars="200"/>
        <w:rPr>
          <w:rFonts w:hAnsi="宋体" w:eastAsia="仿宋_GB2312" w:cs="宋体"/>
          <w:kern w:val="0"/>
          <w:sz w:val="30"/>
          <w:szCs w:val="30"/>
        </w:rPr>
      </w:pPr>
    </w:p>
    <w:p>
      <w:pPr>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项目名称：考务支出项目</w:t>
      </w:r>
    </w:p>
    <w:p>
      <w:pPr>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实施单位（公章）：新疆维吾尔自治区喀什地区教育局</w:t>
      </w:r>
    </w:p>
    <w:p>
      <w:pPr>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自治区主管部门（公章）：</w:t>
      </w:r>
    </w:p>
    <w:p>
      <w:pPr>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w:t>
      </w:r>
    </w:p>
    <w:p>
      <w:pPr>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填报时间：2018 年12月24日</w:t>
      </w:r>
    </w:p>
    <w:p>
      <w:pPr>
        <w:spacing w:line="560" w:lineRule="exact"/>
        <w:ind w:firstLine="600" w:firstLineChars="200"/>
        <w:jc w:val="center"/>
        <w:rPr>
          <w:rFonts w:hAnsi="宋体" w:eastAsia="仿宋_GB2312" w:cs="宋体"/>
          <w:kern w:val="0"/>
          <w:sz w:val="30"/>
          <w:szCs w:val="30"/>
        </w:rPr>
      </w:pPr>
    </w:p>
    <w:p>
      <w:pPr>
        <w:spacing w:line="560" w:lineRule="exact"/>
        <w:ind w:firstLine="600" w:firstLineChars="200"/>
        <w:rPr>
          <w:rFonts w:hAnsi="宋体" w:eastAsia="仿宋_GB2312" w:cs="宋体"/>
          <w:kern w:val="0"/>
          <w:sz w:val="30"/>
          <w:szCs w:val="30"/>
        </w:rPr>
      </w:pP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p>
    <w:p>
      <w:pPr>
        <w:adjustRightInd w:val="0"/>
        <w:snapToGrid w:val="0"/>
        <w:spacing w:line="560" w:lineRule="exact"/>
        <w:ind w:firstLine="627" w:firstLineChars="200"/>
        <w:outlineLvl w:val="0"/>
        <w:rPr>
          <w:rStyle w:val="10"/>
          <w:rFonts w:ascii="黑体" w:hAnsi="黑体" w:eastAsia="黑体" w:cs="黑体"/>
          <w:bCs w:val="0"/>
          <w:spacing w:val="-4"/>
          <w:sz w:val="32"/>
          <w:szCs w:val="32"/>
        </w:rPr>
        <w:sectPr>
          <w:pgSz w:w="11906" w:h="16838"/>
          <w:pgMar w:top="1440" w:right="1800" w:bottom="1440" w:left="1800" w:header="851" w:footer="992" w:gutter="0"/>
          <w:cols w:space="425" w:num="1"/>
          <w:docGrid w:type="lines" w:linePitch="312" w:charSpace="0"/>
        </w:sectPr>
      </w:pPr>
    </w:p>
    <w:p>
      <w:pPr>
        <w:adjustRightInd w:val="0"/>
        <w:snapToGrid w:val="0"/>
        <w:spacing w:line="560" w:lineRule="exact"/>
        <w:ind w:firstLine="624" w:firstLineChars="200"/>
        <w:outlineLvl w:val="0"/>
        <w:rPr>
          <w:rStyle w:val="10"/>
          <w:rFonts w:ascii="黑体" w:hAnsi="黑体" w:eastAsia="黑体" w:cs="黑体"/>
          <w:b w:val="0"/>
          <w:spacing w:val="-4"/>
          <w:sz w:val="32"/>
          <w:szCs w:val="32"/>
        </w:rPr>
      </w:pPr>
      <w:r>
        <w:rPr>
          <w:rStyle w:val="10"/>
          <w:rFonts w:hint="eastAsia" w:ascii="黑体" w:hAnsi="黑体" w:eastAsia="黑体" w:cs="黑体"/>
          <w:b w:val="0"/>
          <w:spacing w:val="-4"/>
          <w:sz w:val="32"/>
          <w:szCs w:val="32"/>
        </w:rPr>
        <w:t>一、项目概况</w:t>
      </w:r>
    </w:p>
    <w:p>
      <w:pPr>
        <w:adjustRightInd w:val="0"/>
        <w:snapToGrid w:val="0"/>
        <w:spacing w:line="560" w:lineRule="exact"/>
        <w:ind w:firstLine="627" w:firstLineChars="200"/>
        <w:rPr>
          <w:rStyle w:val="10"/>
          <w:rFonts w:ascii="楷体" w:hAnsi="楷体" w:eastAsia="楷体" w:cs="楷体"/>
          <w:bCs w:val="0"/>
          <w:spacing w:val="-4"/>
          <w:sz w:val="32"/>
          <w:szCs w:val="32"/>
        </w:rPr>
      </w:pPr>
      <w:r>
        <w:rPr>
          <w:rStyle w:val="10"/>
          <w:rFonts w:hint="eastAsia" w:ascii="楷体" w:hAnsi="楷体" w:eastAsia="楷体" w:cs="楷体"/>
          <w:bCs w:val="0"/>
          <w:spacing w:val="-4"/>
          <w:sz w:val="32"/>
          <w:szCs w:val="32"/>
        </w:rPr>
        <w:t>（一）项目单位基本情况</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喀什地区教育局要开展多项考试，有国家统一安排的考试和地区统一举行的考试，总共计23多项考试，由局统一组织开展考试，完成12县市考试考务工作。</w:t>
      </w:r>
    </w:p>
    <w:p>
      <w:pPr>
        <w:adjustRightInd w:val="0"/>
        <w:snapToGrid w:val="0"/>
        <w:spacing w:line="560" w:lineRule="exact"/>
        <w:ind w:firstLine="627" w:firstLineChars="200"/>
        <w:rPr>
          <w:rStyle w:val="10"/>
          <w:rFonts w:ascii="黑体" w:hAnsi="黑体" w:eastAsia="黑体" w:cs="黑体"/>
          <w:bCs w:val="0"/>
          <w:spacing w:val="-4"/>
          <w:sz w:val="32"/>
          <w:szCs w:val="32"/>
        </w:rPr>
      </w:pPr>
      <w:r>
        <w:rPr>
          <w:rStyle w:val="10"/>
          <w:rFonts w:hint="eastAsia" w:ascii="楷体" w:hAnsi="楷体" w:eastAsia="楷体" w:cs="楷体"/>
          <w:bCs w:val="0"/>
          <w:spacing w:val="-4"/>
          <w:sz w:val="32"/>
          <w:szCs w:val="32"/>
        </w:rPr>
        <w:t>（二）项目预算绩效目标设定情况</w:t>
      </w:r>
    </w:p>
    <w:p>
      <w:pPr>
        <w:adjustRightInd w:val="0"/>
        <w:snapToGrid w:val="0"/>
        <w:spacing w:line="560" w:lineRule="exact"/>
        <w:ind w:firstLine="624" w:firstLineChars="200"/>
        <w:rPr>
          <w:rFonts w:ascii="仿宋" w:hAnsi="仿宋" w:eastAsia="仿宋" w:cs="仿宋"/>
          <w:b/>
          <w:spacing w:val="-4"/>
          <w:sz w:val="32"/>
          <w:szCs w:val="32"/>
        </w:rPr>
      </w:pPr>
      <w:r>
        <w:rPr>
          <w:rFonts w:hint="eastAsia" w:ascii="仿宋" w:hAnsi="仿宋" w:eastAsia="仿宋" w:cs="仿宋"/>
          <w:b/>
          <w:spacing w:val="-4"/>
          <w:sz w:val="32"/>
          <w:szCs w:val="32"/>
        </w:rPr>
        <w:t>1、项目预期目标及阶段性目标</w:t>
      </w:r>
    </w:p>
    <w:p>
      <w:pPr>
        <w:adjustRightInd w:val="0"/>
        <w:snapToGrid w:val="0"/>
        <w:spacing w:line="560" w:lineRule="exact"/>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通过国家教育部和自治区统一安排考试，完成23项考试，为保障地区及12县市教育质量的提升，确保每项考试顺利完成。主要用于教师资格认定费（一年两次）；4月全国自学考试考务费；内初班招生测试费；冬季学考考务支出；中小学教师专业理论培训考核支出；研究生考务费；中小学教师继续教育抽考；教师职称评审费；2018年招考教师工作经费;普通高考考务费；内职班招生考试考务费；4月MHK考务费；内地高中班考试考务费；中职学生计算机能力考核支出；中考考务费；不胜任国语教师过关考核支出；11月MHK考务费；成人高考考务费；信息技术无纸化考试考务费；普通话水平测试；7月学考考务费支出;实验操作考查考务费各项考务支出</w:t>
      </w:r>
      <w:r>
        <w:rPr>
          <w:rFonts w:hint="eastAsia" w:ascii="仿宋_GB2312" w:hAnsi="仿宋_GB2312" w:eastAsia="仿宋_GB2312" w:cs="仿宋_GB2312"/>
          <w:bCs/>
          <w:sz w:val="32"/>
          <w:szCs w:val="32"/>
          <w:lang w:val="en-US" w:eastAsia="zh-CN"/>
        </w:rPr>
        <w:t>;各类考试考务费。</w:t>
      </w:r>
    </w:p>
    <w:p>
      <w:pPr>
        <w:adjustRightInd w:val="0"/>
        <w:snapToGrid w:val="0"/>
        <w:spacing w:line="560" w:lineRule="exact"/>
        <w:ind w:firstLine="624" w:firstLineChars="200"/>
        <w:rPr>
          <w:rFonts w:ascii="仿宋" w:hAnsi="仿宋" w:eastAsia="仿宋" w:cs="仿宋"/>
          <w:b/>
          <w:spacing w:val="-4"/>
          <w:sz w:val="32"/>
          <w:szCs w:val="32"/>
        </w:rPr>
      </w:pPr>
      <w:r>
        <w:rPr>
          <w:rFonts w:hint="eastAsia" w:ascii="仿宋" w:hAnsi="仿宋" w:eastAsia="仿宋" w:cs="仿宋"/>
          <w:b/>
          <w:spacing w:val="-4"/>
          <w:sz w:val="32"/>
          <w:szCs w:val="32"/>
        </w:rPr>
        <w:t>2、项目基本性质</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本项目性质为延续项目</w:t>
      </w:r>
    </w:p>
    <w:p>
      <w:pPr>
        <w:adjustRightInd w:val="0"/>
        <w:snapToGrid w:val="0"/>
        <w:spacing w:line="560" w:lineRule="exact"/>
        <w:ind w:firstLine="624" w:firstLineChars="200"/>
        <w:rPr>
          <w:rFonts w:ascii="仿宋" w:hAnsi="仿宋" w:eastAsia="仿宋" w:cs="仿宋"/>
          <w:b/>
          <w:spacing w:val="-4"/>
          <w:sz w:val="32"/>
          <w:szCs w:val="32"/>
        </w:rPr>
      </w:pPr>
      <w:r>
        <w:rPr>
          <w:rFonts w:hint="eastAsia" w:ascii="仿宋" w:hAnsi="仿宋" w:eastAsia="仿宋" w:cs="仿宋"/>
          <w:b/>
          <w:spacing w:val="-4"/>
          <w:sz w:val="32"/>
          <w:szCs w:val="32"/>
        </w:rPr>
        <w:t>3、项目用途及范围</w:t>
      </w:r>
    </w:p>
    <w:p>
      <w:pPr>
        <w:adjustRightInd w:val="0"/>
        <w:snapToGrid w:val="0"/>
        <w:spacing w:line="560" w:lineRule="exact"/>
        <w:ind w:firstLine="640" w:firstLineChars="200"/>
        <w:rPr>
          <w:rFonts w:ascii="仿宋" w:hAnsi="仿宋" w:eastAsia="仿宋_GB2312" w:cs="仿宋"/>
          <w:bCs/>
          <w:color w:val="FF0000"/>
          <w:spacing w:val="-4"/>
          <w:sz w:val="32"/>
          <w:szCs w:val="32"/>
        </w:rPr>
      </w:pPr>
      <w:r>
        <w:rPr>
          <w:rFonts w:hint="eastAsia" w:ascii="仿宋_GB2312" w:hAnsi="仿宋_GB2312" w:eastAsia="仿宋_GB2312" w:cs="仿宋_GB2312"/>
          <w:bCs/>
          <w:sz w:val="32"/>
          <w:szCs w:val="32"/>
        </w:rPr>
        <w:t>本项目为教育考试工作经费，主要用于教师资格认定费（一年两次）；4月全国自学考试考务费；内初班招生测试费；冬季学考考务支出；中小学教师专业理论培训考核支出；研究生考务费；中小学教师继续教育抽考；教师职称评审费；2018年招考教师工作经费;普通高考考务费；内职班招生考试考务费等考试</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各类考试考务费</w:t>
      </w:r>
      <w:bookmarkStart w:id="0" w:name="_GoBack"/>
      <w:bookmarkEnd w:id="0"/>
      <w:r>
        <w:rPr>
          <w:rFonts w:hint="eastAsia" w:ascii="仿宋_GB2312" w:hAnsi="仿宋_GB2312" w:eastAsia="仿宋_GB2312" w:cs="仿宋_GB2312"/>
          <w:bCs/>
          <w:sz w:val="32"/>
          <w:szCs w:val="32"/>
        </w:rPr>
        <w:t>。</w:t>
      </w:r>
    </w:p>
    <w:p>
      <w:pPr>
        <w:adjustRightInd w:val="0"/>
        <w:snapToGrid w:val="0"/>
        <w:spacing w:line="560" w:lineRule="exact"/>
        <w:ind w:firstLine="624" w:firstLineChars="200"/>
        <w:outlineLvl w:val="0"/>
        <w:rPr>
          <w:rStyle w:val="10"/>
          <w:rFonts w:ascii="黑体" w:hAnsi="黑体" w:eastAsia="黑体" w:cs="黑体"/>
          <w:b w:val="0"/>
          <w:spacing w:val="-4"/>
          <w:sz w:val="32"/>
          <w:szCs w:val="32"/>
        </w:rPr>
      </w:pPr>
      <w:r>
        <w:rPr>
          <w:rStyle w:val="10"/>
          <w:rFonts w:hint="eastAsia" w:ascii="黑体" w:hAnsi="黑体" w:eastAsia="黑体" w:cs="黑体"/>
          <w:b w:val="0"/>
          <w:spacing w:val="-4"/>
          <w:sz w:val="32"/>
          <w:szCs w:val="32"/>
        </w:rPr>
        <w:t>二、项目资金使用及管理情况</w:t>
      </w:r>
    </w:p>
    <w:p>
      <w:pPr>
        <w:adjustRightInd w:val="0"/>
        <w:snapToGrid w:val="0"/>
        <w:spacing w:line="560" w:lineRule="exact"/>
        <w:ind w:firstLine="627" w:firstLineChars="200"/>
        <w:rPr>
          <w:rStyle w:val="10"/>
          <w:rFonts w:ascii="楷体" w:hAnsi="楷体" w:eastAsia="楷体" w:cs="楷体"/>
          <w:bCs w:val="0"/>
          <w:spacing w:val="-4"/>
          <w:sz w:val="32"/>
          <w:szCs w:val="32"/>
        </w:rPr>
      </w:pPr>
      <w:r>
        <w:rPr>
          <w:rStyle w:val="10"/>
          <w:rFonts w:hint="eastAsia" w:ascii="楷体" w:hAnsi="楷体" w:eastAsia="楷体" w:cs="楷体"/>
          <w:bCs w:val="0"/>
          <w:spacing w:val="-4"/>
          <w:sz w:val="32"/>
          <w:szCs w:val="32"/>
        </w:rPr>
        <w:t>（一）项目资金安排落实、总投入等情况分析</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考务支出项目预算安排总额为1254.79万元，其中财政拨款：288.06万元，其他资金 966.73万元（财政专户），2018年实际使用预算资金1033.36万元。</w:t>
      </w:r>
    </w:p>
    <w:p>
      <w:pPr>
        <w:adjustRightInd w:val="0"/>
        <w:snapToGrid w:val="0"/>
        <w:spacing w:line="560" w:lineRule="exact"/>
        <w:ind w:firstLine="627" w:firstLineChars="20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w:t>
      </w:r>
      <w:r>
        <w:rPr>
          <w:rStyle w:val="10"/>
          <w:rFonts w:hint="eastAsia" w:ascii="楷体" w:hAnsi="楷体" w:eastAsia="楷体" w:cs="楷体"/>
          <w:bCs w:val="0"/>
          <w:spacing w:val="-4"/>
          <w:sz w:val="32"/>
          <w:szCs w:val="32"/>
        </w:rPr>
        <w:t>二）项目资金实际使用情况分析</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本项目实际支付资金1033.36万元，预算执行率82.35%。项目资金主要用于支付教育考试考务支出费用1033.36万元。</w:t>
      </w:r>
    </w:p>
    <w:p>
      <w:pPr>
        <w:adjustRightInd w:val="0"/>
        <w:snapToGrid w:val="0"/>
        <w:spacing w:line="560" w:lineRule="exact"/>
        <w:ind w:firstLine="627" w:firstLineChars="200"/>
        <w:rPr>
          <w:rStyle w:val="10"/>
          <w:rFonts w:ascii="楷体" w:hAnsi="楷体" w:eastAsia="楷体" w:cs="楷体"/>
          <w:bCs w:val="0"/>
          <w:spacing w:val="-4"/>
          <w:sz w:val="32"/>
          <w:szCs w:val="32"/>
        </w:rPr>
      </w:pPr>
      <w:r>
        <w:rPr>
          <w:rStyle w:val="10"/>
          <w:rFonts w:hint="eastAsia" w:ascii="楷体" w:hAnsi="楷体" w:eastAsia="楷体" w:cs="楷体"/>
          <w:bCs w:val="0"/>
          <w:spacing w:val="-4"/>
          <w:sz w:val="32"/>
          <w:szCs w:val="32"/>
        </w:rPr>
        <w:t>（三）项目资金管理情况分析</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本项目支出符合地区教育局相关财务管理制度，资金的拨付有完整的审批程序和手续，不存在截留、挤占、挪用等情况。</w:t>
      </w:r>
    </w:p>
    <w:p>
      <w:pPr>
        <w:adjustRightInd w:val="0"/>
        <w:snapToGrid w:val="0"/>
        <w:spacing w:line="560" w:lineRule="exact"/>
        <w:ind w:firstLine="624" w:firstLineChars="200"/>
        <w:outlineLvl w:val="0"/>
        <w:rPr>
          <w:rStyle w:val="10"/>
          <w:rFonts w:ascii="黑体" w:hAnsi="黑体" w:eastAsia="黑体" w:cs="黑体"/>
          <w:b w:val="0"/>
          <w:spacing w:val="-4"/>
          <w:sz w:val="32"/>
          <w:szCs w:val="32"/>
        </w:rPr>
      </w:pPr>
      <w:r>
        <w:rPr>
          <w:rStyle w:val="10"/>
          <w:rFonts w:hint="eastAsia" w:ascii="黑体" w:hAnsi="黑体" w:eastAsia="黑体" w:cs="黑体"/>
          <w:b w:val="0"/>
          <w:spacing w:val="-4"/>
          <w:sz w:val="32"/>
          <w:szCs w:val="32"/>
        </w:rPr>
        <w:t>三、项目组织实施情况</w:t>
      </w:r>
    </w:p>
    <w:p>
      <w:pPr>
        <w:adjustRightInd w:val="0"/>
        <w:snapToGrid w:val="0"/>
        <w:spacing w:line="560" w:lineRule="exact"/>
        <w:ind w:firstLine="627" w:firstLineChars="200"/>
        <w:outlineLvl w:val="0"/>
        <w:rPr>
          <w:rStyle w:val="10"/>
          <w:rFonts w:ascii="楷体" w:hAnsi="楷体" w:eastAsia="楷体" w:cs="楷体"/>
          <w:bCs w:val="0"/>
          <w:spacing w:val="-4"/>
          <w:sz w:val="32"/>
          <w:szCs w:val="32"/>
        </w:rPr>
      </w:pPr>
      <w:r>
        <w:rPr>
          <w:rStyle w:val="10"/>
          <w:rFonts w:hint="eastAsia" w:ascii="黑体" w:hAnsi="黑体" w:eastAsia="黑体" w:cs="黑体"/>
          <w:bCs w:val="0"/>
          <w:spacing w:val="-4"/>
          <w:sz w:val="32"/>
          <w:szCs w:val="32"/>
        </w:rPr>
        <w:t>（</w:t>
      </w:r>
      <w:r>
        <w:rPr>
          <w:rStyle w:val="10"/>
          <w:rFonts w:hint="eastAsia" w:ascii="楷体" w:hAnsi="楷体" w:eastAsia="楷体" w:cs="楷体"/>
          <w:bCs w:val="0"/>
          <w:spacing w:val="-4"/>
          <w:sz w:val="32"/>
          <w:szCs w:val="32"/>
        </w:rPr>
        <w:t>一）项目组织情况分析</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该项目属于经常性零星项目。实施过程均按照本单位制定的管理制度执行。</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本项目不存在调整情况。</w:t>
      </w:r>
    </w:p>
    <w:p>
      <w:pPr>
        <w:adjustRightInd w:val="0"/>
        <w:snapToGrid w:val="0"/>
        <w:spacing w:line="560" w:lineRule="exact"/>
        <w:ind w:firstLine="640" w:firstLineChars="200"/>
        <w:rPr>
          <w:rStyle w:val="10"/>
          <w:rFonts w:ascii="仿宋" w:hAnsi="仿宋" w:eastAsia="仿宋" w:cs="仿宋"/>
          <w:b w:val="0"/>
          <w:spacing w:val="-4"/>
          <w:sz w:val="32"/>
          <w:szCs w:val="32"/>
        </w:rPr>
      </w:pPr>
      <w:r>
        <w:rPr>
          <w:rFonts w:hint="eastAsia" w:ascii="仿宋_GB2312" w:hAnsi="仿宋_GB2312" w:eastAsia="仿宋_GB2312" w:cs="仿宋_GB2312"/>
          <w:bCs/>
          <w:sz w:val="32"/>
          <w:szCs w:val="32"/>
        </w:rPr>
        <w:t>本项目不存在检查验收程序</w:t>
      </w:r>
      <w:r>
        <w:rPr>
          <w:rStyle w:val="10"/>
          <w:rFonts w:hint="eastAsia" w:ascii="仿宋" w:hAnsi="仿宋" w:eastAsia="仿宋" w:cs="仿宋"/>
          <w:b w:val="0"/>
          <w:spacing w:val="-4"/>
          <w:sz w:val="32"/>
          <w:szCs w:val="32"/>
        </w:rPr>
        <w:t>。</w:t>
      </w:r>
    </w:p>
    <w:p>
      <w:pPr>
        <w:adjustRightInd w:val="0"/>
        <w:snapToGrid w:val="0"/>
        <w:spacing w:line="560" w:lineRule="exact"/>
        <w:ind w:firstLine="627" w:firstLineChars="200"/>
        <w:rPr>
          <w:rStyle w:val="10"/>
          <w:rFonts w:ascii="楷体" w:hAnsi="楷体" w:eastAsia="楷体" w:cs="楷体"/>
          <w:bCs w:val="0"/>
          <w:spacing w:val="-4"/>
          <w:sz w:val="32"/>
          <w:szCs w:val="32"/>
        </w:rPr>
      </w:pPr>
      <w:r>
        <w:rPr>
          <w:rStyle w:val="10"/>
          <w:rFonts w:hint="eastAsia" w:ascii="楷体" w:hAnsi="楷体" w:eastAsia="楷体" w:cs="楷体"/>
          <w:bCs w:val="0"/>
          <w:spacing w:val="-4"/>
          <w:sz w:val="32"/>
          <w:szCs w:val="32"/>
        </w:rPr>
        <w:t>（二）项目管理情况分析</w:t>
      </w:r>
    </w:p>
    <w:p>
      <w:pPr>
        <w:adjustRightInd w:val="0"/>
        <w:snapToGrid w:val="0"/>
        <w:spacing w:line="560" w:lineRule="exact"/>
        <w:ind w:firstLine="640" w:firstLineChars="200"/>
        <w:rPr>
          <w:rStyle w:val="10"/>
          <w:rFonts w:ascii="仿宋" w:hAnsi="仿宋" w:eastAsia="仿宋" w:cs="仿宋"/>
          <w:b w:val="0"/>
          <w:spacing w:val="-4"/>
          <w:sz w:val="32"/>
          <w:szCs w:val="32"/>
        </w:rPr>
      </w:pPr>
      <w:r>
        <w:rPr>
          <w:rFonts w:hint="eastAsia" w:ascii="仿宋_GB2312" w:hAnsi="仿宋_GB2312" w:eastAsia="仿宋_GB2312" w:cs="仿宋_GB2312"/>
          <w:bCs/>
          <w:sz w:val="32"/>
          <w:szCs w:val="32"/>
        </w:rPr>
        <w:t>项目实施过程中，地区教育局建立了保障项目的顺利实施的各项制度。项目的实施遵守相关法律法规和业务管理规定，项目资料齐全并及时归档。已建立日常检查监督检查机制，不定期对项目进度情况进行督导检查，对检查过程中发现的问题及时督促整改，确保了项目按时保质完成。</w:t>
      </w:r>
    </w:p>
    <w:p>
      <w:pPr>
        <w:adjustRightInd w:val="0"/>
        <w:snapToGrid w:val="0"/>
        <w:spacing w:line="560" w:lineRule="exact"/>
        <w:ind w:firstLine="627" w:firstLineChars="200"/>
        <w:outlineLvl w:val="0"/>
        <w:rPr>
          <w:rStyle w:val="10"/>
          <w:rFonts w:ascii="黑体" w:hAnsi="黑体" w:eastAsia="黑体" w:cs="黑体"/>
          <w:bCs w:val="0"/>
          <w:spacing w:val="-4"/>
          <w:sz w:val="32"/>
          <w:szCs w:val="32"/>
        </w:rPr>
      </w:pPr>
      <w:r>
        <w:rPr>
          <w:rStyle w:val="10"/>
          <w:rFonts w:hint="eastAsia" w:ascii="黑体" w:hAnsi="黑体" w:eastAsia="黑体" w:cs="黑体"/>
          <w:bCs w:val="0"/>
          <w:spacing w:val="-4"/>
          <w:sz w:val="32"/>
          <w:szCs w:val="32"/>
        </w:rPr>
        <w:t xml:space="preserve">四、项目绩效情况 </w:t>
      </w:r>
    </w:p>
    <w:p>
      <w:pPr>
        <w:adjustRightInd w:val="0"/>
        <w:snapToGrid w:val="0"/>
        <w:spacing w:line="560" w:lineRule="exact"/>
        <w:ind w:firstLine="627" w:firstLineChars="200"/>
        <w:rPr>
          <w:rStyle w:val="10"/>
          <w:rFonts w:ascii="楷体" w:hAnsi="楷体" w:eastAsia="楷体" w:cs="楷体"/>
          <w:bCs w:val="0"/>
          <w:spacing w:val="-4"/>
          <w:sz w:val="32"/>
          <w:szCs w:val="32"/>
        </w:rPr>
      </w:pPr>
      <w:r>
        <w:rPr>
          <w:rStyle w:val="10"/>
          <w:rFonts w:hint="eastAsia" w:ascii="楷体" w:hAnsi="楷体" w:eastAsia="楷体" w:cs="楷体"/>
          <w:bCs w:val="0"/>
          <w:spacing w:val="-4"/>
          <w:sz w:val="32"/>
          <w:szCs w:val="32"/>
        </w:rPr>
        <w:t>（一）项目绩效目标完成情况分析</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本项目共设置一级指标3个，二级指标9个，三级指标1</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rPr>
        <w:t>个，其中已完成三级指标</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个，指标完成率为</w:t>
      </w:r>
      <w:r>
        <w:rPr>
          <w:rFonts w:hint="eastAsia" w:ascii="仿宋_GB2312" w:hAnsi="仿宋_GB2312" w:eastAsia="仿宋_GB2312" w:cs="仿宋_GB2312"/>
          <w:bCs/>
          <w:sz w:val="32"/>
          <w:szCs w:val="32"/>
          <w:lang w:val="en-US" w:eastAsia="zh-CN"/>
        </w:rPr>
        <w:t>54.6</w:t>
      </w:r>
      <w:r>
        <w:rPr>
          <w:rFonts w:hint="eastAsia" w:ascii="仿宋_GB2312" w:hAnsi="仿宋_GB2312" w:eastAsia="仿宋_GB2312" w:cs="仿宋_GB2312"/>
          <w:bCs/>
          <w:sz w:val="32"/>
          <w:szCs w:val="32"/>
        </w:rPr>
        <w:t>%。</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效率性：本项目2018年阶段考试考务工作已全部完成，资金支付率为82.35%。</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效益性：2018年考试考务工作全部完成，加快各项考试考务工作顺利完成，使教育均衡发展。</w:t>
      </w:r>
    </w:p>
    <w:p>
      <w:pPr>
        <w:adjustRightInd w:val="0"/>
        <w:snapToGrid w:val="0"/>
        <w:spacing w:line="560" w:lineRule="exact"/>
        <w:ind w:firstLine="627" w:firstLineChars="200"/>
        <w:rPr>
          <w:rStyle w:val="10"/>
          <w:rFonts w:ascii="楷体" w:hAnsi="楷体" w:eastAsia="楷体" w:cs="楷体"/>
          <w:bCs w:val="0"/>
          <w:spacing w:val="-4"/>
          <w:sz w:val="32"/>
          <w:szCs w:val="32"/>
        </w:rPr>
      </w:pPr>
      <w:r>
        <w:rPr>
          <w:rStyle w:val="10"/>
          <w:rFonts w:hint="eastAsia" w:ascii="楷体" w:hAnsi="楷体" w:eastAsia="楷体" w:cs="楷体"/>
          <w:bCs w:val="0"/>
          <w:spacing w:val="-4"/>
          <w:sz w:val="32"/>
          <w:szCs w:val="32"/>
        </w:rPr>
        <w:t>（二）项目绩效目标未完成原因分析</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2018年本项目绩效目标全部达标，考试全部顺利完成，资金比较节约。</w:t>
      </w:r>
    </w:p>
    <w:p>
      <w:pPr>
        <w:adjustRightInd w:val="0"/>
        <w:snapToGrid w:val="0"/>
        <w:spacing w:line="560" w:lineRule="exact"/>
        <w:ind w:firstLine="624" w:firstLineChars="200"/>
        <w:outlineLvl w:val="0"/>
        <w:rPr>
          <w:rStyle w:val="10"/>
          <w:rFonts w:ascii="黑体" w:hAnsi="黑体" w:eastAsia="黑体" w:cs="黑体"/>
          <w:b w:val="0"/>
          <w:spacing w:val="-4"/>
          <w:sz w:val="32"/>
          <w:szCs w:val="32"/>
        </w:rPr>
      </w:pPr>
      <w:r>
        <w:rPr>
          <w:rStyle w:val="10"/>
          <w:rFonts w:hint="eastAsia" w:ascii="黑体" w:hAnsi="黑体" w:eastAsia="黑体" w:cs="黑体"/>
          <w:b w:val="0"/>
          <w:spacing w:val="-4"/>
          <w:sz w:val="32"/>
          <w:szCs w:val="32"/>
        </w:rPr>
        <w:t>五、其他需要说明的问题</w:t>
      </w:r>
    </w:p>
    <w:p>
      <w:pPr>
        <w:adjustRightInd w:val="0"/>
        <w:snapToGrid w:val="0"/>
        <w:spacing w:line="560" w:lineRule="exact"/>
        <w:ind w:firstLine="627" w:firstLineChars="200"/>
        <w:rPr>
          <w:rStyle w:val="10"/>
          <w:rFonts w:ascii="楷体" w:hAnsi="楷体" w:eastAsia="楷体" w:cs="楷体"/>
          <w:bCs w:val="0"/>
          <w:spacing w:val="-4"/>
          <w:sz w:val="32"/>
          <w:szCs w:val="32"/>
        </w:rPr>
      </w:pPr>
      <w:r>
        <w:rPr>
          <w:rStyle w:val="10"/>
          <w:rFonts w:hint="eastAsia" w:ascii="楷体" w:hAnsi="楷体" w:eastAsia="楷体" w:cs="楷体"/>
          <w:bCs w:val="0"/>
          <w:spacing w:val="-4"/>
          <w:sz w:val="32"/>
          <w:szCs w:val="32"/>
        </w:rPr>
        <w:t>（一）后续工作计划</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考试考务支出将把教育项目资金预算绩效管理理念和方法深度融入到预算编制、执行和监督全过程，持续深入推进教育项目资金全过程绩效管理。</w:t>
      </w:r>
    </w:p>
    <w:p>
      <w:pPr>
        <w:adjustRightInd w:val="0"/>
        <w:snapToGrid w:val="0"/>
        <w:spacing w:line="560" w:lineRule="exact"/>
        <w:ind w:firstLine="627" w:firstLineChars="200"/>
        <w:rPr>
          <w:rStyle w:val="10"/>
          <w:rFonts w:ascii="楷体" w:hAnsi="楷体" w:eastAsia="楷体" w:cs="楷体"/>
          <w:bCs w:val="0"/>
          <w:spacing w:val="-4"/>
          <w:sz w:val="32"/>
          <w:szCs w:val="32"/>
        </w:rPr>
      </w:pPr>
      <w:r>
        <w:rPr>
          <w:rStyle w:val="10"/>
          <w:rFonts w:hint="eastAsia" w:ascii="楷体" w:hAnsi="楷体" w:eastAsia="楷体" w:cs="楷体"/>
          <w:bCs w:val="0"/>
          <w:spacing w:val="-4"/>
          <w:sz w:val="32"/>
          <w:szCs w:val="32"/>
        </w:rPr>
        <w:t>（二）主要经验及做法、存在问题和建议</w:t>
      </w:r>
    </w:p>
    <w:p>
      <w:pPr>
        <w:adjustRightInd w:val="0"/>
        <w:snapToGrid w:val="0"/>
        <w:spacing w:line="560" w:lineRule="exact"/>
        <w:ind w:firstLine="640" w:firstLineChars="200"/>
        <w:outlineLvl w:val="0"/>
        <w:rPr>
          <w:rFonts w:ascii="仿宋" w:hAnsi="仿宋" w:eastAsia="仿宋" w:cs="仿宋"/>
          <w:b/>
          <w:sz w:val="32"/>
          <w:szCs w:val="32"/>
        </w:rPr>
      </w:pPr>
      <w:r>
        <w:rPr>
          <w:rFonts w:hint="eastAsia" w:ascii="仿宋" w:hAnsi="仿宋" w:eastAsia="仿宋" w:cs="仿宋"/>
          <w:b/>
          <w:sz w:val="32"/>
          <w:szCs w:val="32"/>
        </w:rPr>
        <w:t>1、主要经验及做法建议</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深入推进义务教育均衡发展，充分履行义务教育职责，组织实施各项考试，完成各项考试，保障各项考试达标完成。</w:t>
      </w:r>
    </w:p>
    <w:p>
      <w:pPr>
        <w:numPr>
          <w:ilvl w:val="0"/>
          <w:numId w:val="1"/>
        </w:numPr>
        <w:adjustRightInd w:val="0"/>
        <w:snapToGrid w:val="0"/>
        <w:spacing w:line="560" w:lineRule="exact"/>
        <w:ind w:firstLine="640" w:firstLineChars="200"/>
        <w:outlineLvl w:val="0"/>
        <w:rPr>
          <w:rFonts w:ascii="仿宋" w:hAnsi="仿宋" w:eastAsia="仿宋" w:cs="仿宋"/>
          <w:b/>
          <w:sz w:val="32"/>
          <w:szCs w:val="32"/>
        </w:rPr>
      </w:pPr>
      <w:r>
        <w:rPr>
          <w:rFonts w:hint="eastAsia" w:ascii="仿宋" w:hAnsi="仿宋" w:eastAsia="仿宋" w:cs="仿宋"/>
          <w:b/>
          <w:sz w:val="32"/>
          <w:szCs w:val="32"/>
        </w:rPr>
        <w:t>存在问题</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无</w:t>
      </w:r>
    </w:p>
    <w:p>
      <w:pPr>
        <w:numPr>
          <w:ilvl w:val="0"/>
          <w:numId w:val="1"/>
        </w:numPr>
        <w:adjustRightInd w:val="0"/>
        <w:snapToGrid w:val="0"/>
        <w:spacing w:line="560" w:lineRule="exact"/>
        <w:ind w:firstLine="640" w:firstLineChars="200"/>
        <w:outlineLvl w:val="0"/>
        <w:rPr>
          <w:rFonts w:ascii="仿宋" w:hAnsi="仿宋" w:eastAsia="仿宋" w:cs="仿宋"/>
          <w:b/>
          <w:sz w:val="32"/>
          <w:szCs w:val="32"/>
        </w:rPr>
      </w:pPr>
      <w:r>
        <w:rPr>
          <w:rFonts w:hint="eastAsia" w:ascii="仿宋" w:hAnsi="仿宋" w:eastAsia="仿宋" w:cs="仿宋"/>
          <w:b/>
          <w:sz w:val="32"/>
          <w:szCs w:val="32"/>
        </w:rPr>
        <w:t>建议</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无</w:t>
      </w:r>
    </w:p>
    <w:p>
      <w:pPr>
        <w:adjustRightInd w:val="0"/>
        <w:snapToGrid w:val="0"/>
        <w:spacing w:line="560" w:lineRule="exact"/>
        <w:ind w:firstLine="627" w:firstLineChars="200"/>
        <w:rPr>
          <w:rStyle w:val="10"/>
          <w:rFonts w:ascii="楷体" w:hAnsi="楷体" w:eastAsia="楷体" w:cs="楷体"/>
          <w:bCs w:val="0"/>
          <w:spacing w:val="-4"/>
          <w:sz w:val="32"/>
          <w:szCs w:val="32"/>
        </w:rPr>
      </w:pPr>
      <w:r>
        <w:rPr>
          <w:rStyle w:val="10"/>
          <w:rFonts w:hint="eastAsia" w:ascii="楷体" w:hAnsi="楷体" w:eastAsia="楷体" w:cs="楷体"/>
          <w:bCs w:val="0"/>
          <w:spacing w:val="-4"/>
          <w:sz w:val="32"/>
          <w:szCs w:val="32"/>
        </w:rPr>
        <w:t>（三）其他</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无其他说明内容。</w:t>
      </w:r>
    </w:p>
    <w:p>
      <w:pPr>
        <w:adjustRightInd w:val="0"/>
        <w:snapToGrid w:val="0"/>
        <w:spacing w:line="560" w:lineRule="exact"/>
        <w:ind w:firstLine="624" w:firstLineChars="200"/>
        <w:outlineLvl w:val="0"/>
        <w:rPr>
          <w:rFonts w:ascii="仿宋" w:hAnsi="仿宋" w:eastAsia="仿宋" w:cs="仿宋"/>
          <w:bCs/>
          <w:spacing w:val="-4"/>
          <w:sz w:val="32"/>
          <w:szCs w:val="32"/>
        </w:rPr>
      </w:pPr>
      <w:r>
        <w:rPr>
          <w:rStyle w:val="10"/>
          <w:rFonts w:hint="eastAsia" w:ascii="黑体" w:hAnsi="黑体" w:eastAsia="黑体" w:cs="黑体"/>
          <w:b w:val="0"/>
          <w:spacing w:val="-4"/>
          <w:sz w:val="32"/>
          <w:szCs w:val="32"/>
        </w:rPr>
        <w:t>六、项目评价工作情况</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次评价通过文件研读、实地调研、数据分析等方式，全面了解教育资金的使用效率和效果，项目管理过程规范，完成了预期绩效目标。同时，通过开展自我评价来总结经验和教训，为喀什地区教育今后的开展提供参考建议。</w:t>
      </w:r>
    </w:p>
    <w:p>
      <w:pPr>
        <w:spacing w:line="560" w:lineRule="exact"/>
        <w:ind w:firstLine="624" w:firstLineChars="200"/>
        <w:rPr>
          <w:rStyle w:val="10"/>
          <w:rFonts w:ascii="仿宋_GB2312" w:hAnsi="仿宋_GB2312" w:eastAsia="仿宋_GB2312" w:cs="仿宋_GB2312"/>
          <w:b w:val="0"/>
          <w:bCs w:val="0"/>
          <w:spacing w:val="-4"/>
          <w:sz w:val="32"/>
          <w:szCs w:val="32"/>
        </w:rPr>
      </w:pPr>
      <w:r>
        <w:rPr>
          <w:rStyle w:val="10"/>
          <w:rFonts w:hint="eastAsia" w:ascii="黑体" w:hAnsi="黑体" w:eastAsia="黑体"/>
          <w:b w:val="0"/>
          <w:spacing w:val="-4"/>
          <w:sz w:val="32"/>
          <w:szCs w:val="32"/>
        </w:rPr>
        <w:t>七、附表</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《项目支出绩效目标自评表》</w:t>
      </w:r>
    </w:p>
    <w:p>
      <w:pPr>
        <w:adjustRightInd w:val="0"/>
        <w:snapToGrid w:val="0"/>
        <w:spacing w:line="560" w:lineRule="exact"/>
        <w:ind w:firstLine="624" w:firstLineChars="200"/>
        <w:rPr>
          <w:rStyle w:val="10"/>
          <w:rFonts w:ascii="仿宋" w:hAnsi="仿宋" w:eastAsia="仿宋"/>
          <w:spacing w:val="-4"/>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Arial Unicode MS"/>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B8BC39"/>
    <w:multiLevelType w:val="singleLevel"/>
    <w:tmpl w:val="F7B8BC3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2114CA"/>
    <w:rsid w:val="0004795A"/>
    <w:rsid w:val="000C5616"/>
    <w:rsid w:val="000F3293"/>
    <w:rsid w:val="001D396C"/>
    <w:rsid w:val="00302F9D"/>
    <w:rsid w:val="003122E9"/>
    <w:rsid w:val="003E4CEF"/>
    <w:rsid w:val="004D0B5C"/>
    <w:rsid w:val="00552E80"/>
    <w:rsid w:val="008C2683"/>
    <w:rsid w:val="00902D3E"/>
    <w:rsid w:val="0090764C"/>
    <w:rsid w:val="00A650F9"/>
    <w:rsid w:val="00B67F63"/>
    <w:rsid w:val="00E57B14"/>
    <w:rsid w:val="00FA4E51"/>
    <w:rsid w:val="07B12E29"/>
    <w:rsid w:val="129C256F"/>
    <w:rsid w:val="12A33F15"/>
    <w:rsid w:val="12C048F2"/>
    <w:rsid w:val="136A3679"/>
    <w:rsid w:val="159840EC"/>
    <w:rsid w:val="172445B7"/>
    <w:rsid w:val="18572B45"/>
    <w:rsid w:val="1BA600A8"/>
    <w:rsid w:val="202114CA"/>
    <w:rsid w:val="20897897"/>
    <w:rsid w:val="20E72E80"/>
    <w:rsid w:val="22F009B0"/>
    <w:rsid w:val="27706196"/>
    <w:rsid w:val="2A1E7239"/>
    <w:rsid w:val="2BF56C10"/>
    <w:rsid w:val="2FAD6B02"/>
    <w:rsid w:val="36A9246B"/>
    <w:rsid w:val="38D547B2"/>
    <w:rsid w:val="3B0C5288"/>
    <w:rsid w:val="4426587C"/>
    <w:rsid w:val="47F93D30"/>
    <w:rsid w:val="4A8841B5"/>
    <w:rsid w:val="56AE0D77"/>
    <w:rsid w:val="580956EF"/>
    <w:rsid w:val="597861B1"/>
    <w:rsid w:val="59795733"/>
    <w:rsid w:val="6FCA0F1F"/>
    <w:rsid w:val="748B062C"/>
    <w:rsid w:val="74B64256"/>
    <w:rsid w:val="7537211A"/>
    <w:rsid w:val="76B9125D"/>
    <w:rsid w:val="77EF1401"/>
    <w:rsid w:val="7F0A5036"/>
    <w:rsid w:val="7F4942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2"/>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3"/>
    <w:next w:val="3"/>
    <w:link w:val="13"/>
    <w:qFormat/>
    <w:uiPriority w:val="0"/>
    <w:rPr>
      <w:b/>
      <w:bCs/>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character" w:customStyle="1" w:styleId="12">
    <w:name w:val="批注文字 字符"/>
    <w:basedOn w:val="9"/>
    <w:link w:val="3"/>
    <w:uiPriority w:val="0"/>
    <w:rPr>
      <w:rFonts w:ascii="Times New Roman" w:hAnsi="Times New Roman"/>
      <w:kern w:val="2"/>
      <w:sz w:val="21"/>
      <w:szCs w:val="24"/>
    </w:rPr>
  </w:style>
  <w:style w:type="character" w:customStyle="1" w:styleId="13">
    <w:name w:val="批注主题 字符"/>
    <w:basedOn w:val="12"/>
    <w:link w:val="7"/>
    <w:uiPriority w:val="0"/>
    <w:rPr>
      <w:rFonts w:ascii="Times New Roman" w:hAnsi="Times New Roman"/>
      <w:b/>
      <w:bCs/>
      <w:kern w:val="2"/>
      <w:sz w:val="21"/>
      <w:szCs w:val="24"/>
    </w:rPr>
  </w:style>
  <w:style w:type="character" w:customStyle="1" w:styleId="14">
    <w:name w:val="批注框文本 字符"/>
    <w:basedOn w:val="9"/>
    <w:link w:val="4"/>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1581</Words>
  <Characters>166</Characters>
  <Lines>1</Lines>
  <Paragraphs>3</Paragraphs>
  <TotalTime>0</TotalTime>
  <ScaleCrop>false</ScaleCrop>
  <LinksUpToDate>false</LinksUpToDate>
  <CharactersWithSpaces>1744</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2018-04-10T02:41:00Z</dcterms:created>
  <dc:creator>雪云  ^_~</dc:creator>
  <cp:lastModifiedBy>莫</cp:lastModifiedBy>
  <cp:lastPrinted>2018-12-23T10:32:00Z</cp:lastPrinted>
  <dcterms:modified xsi:type="dcterms:W3CDTF">2019-04-03T12:50:33Z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